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附件：</w:t>
      </w:r>
      <w:r>
        <w:rPr>
          <w:rFonts w:hint="eastAsia" w:ascii="仿宋" w:hAnsi="仿宋" w:eastAsia="仿宋" w:cs="仿宋"/>
          <w:color w:val="000000"/>
          <w:kern w:val="0"/>
          <w:sz w:val="32"/>
          <w:szCs w:val="32"/>
          <w:lang w:val="en-US" w:eastAsia="zh-CN" w:bidi="ar"/>
        </w:rPr>
        <w:t>“交通行业数字化转型”典型案例、优秀案例</w:t>
      </w:r>
      <w:r>
        <w:rPr>
          <w:rFonts w:hint="eastAsia" w:ascii="仿宋" w:hAnsi="仿宋" w:eastAsia="仿宋" w:cs="仿宋"/>
          <w:sz w:val="32"/>
          <w:szCs w:val="40"/>
          <w:lang w:val="en-US" w:eastAsia="zh-CN"/>
        </w:rPr>
        <w:t>名单</w:t>
      </w:r>
    </w:p>
    <w:tbl>
      <w:tblPr>
        <w:tblStyle w:val="2"/>
        <w:tblpPr w:leftFromText="180" w:rightFromText="180" w:vertAnchor="text" w:horzAnchor="page" w:tblpX="1182" w:tblpY="339"/>
        <w:tblOverlap w:val="never"/>
        <w:tblW w:w="98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64"/>
        <w:gridCol w:w="3786"/>
        <w:gridCol w:w="50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819" w:type="dxa"/>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黑体" w:hAnsi="宋体" w:eastAsia="黑体" w:cs="黑体"/>
                <w:i w:val="0"/>
                <w:iCs w:val="0"/>
                <w:color w:val="auto"/>
                <w:sz w:val="36"/>
                <w:szCs w:val="36"/>
                <w:u w:val="none"/>
                <w:lang w:val="en-US"/>
              </w:rPr>
            </w:pPr>
            <w:r>
              <w:rPr>
                <w:rFonts w:hint="eastAsia" w:ascii="黑体" w:hAnsi="宋体" w:eastAsia="黑体" w:cs="黑体"/>
                <w:i w:val="0"/>
                <w:iCs w:val="0"/>
                <w:color w:val="auto"/>
                <w:kern w:val="0"/>
                <w:sz w:val="36"/>
                <w:szCs w:val="36"/>
                <w:u w:val="none"/>
                <w:lang w:val="en-US" w:eastAsia="zh-CN" w:bidi="ar"/>
              </w:rPr>
              <w:t>“交通行业数字化转型”典型案例名单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仿宋" w:hAnsi="仿宋" w:eastAsia="仿宋" w:cs="仿宋"/>
                <w:b/>
                <w:bCs/>
                <w:i w:val="0"/>
                <w:iCs w:val="0"/>
                <w:color w:val="auto"/>
                <w:sz w:val="32"/>
                <w:szCs w:val="32"/>
                <w:u w:val="none"/>
              </w:rPr>
            </w:pPr>
            <w:r>
              <w:rPr>
                <w:rFonts w:hint="eastAsia" w:ascii="仿宋" w:hAnsi="仿宋" w:eastAsia="仿宋" w:cs="仿宋"/>
                <w:b/>
                <w:bCs/>
                <w:i w:val="0"/>
                <w:iCs w:val="0"/>
                <w:color w:val="auto"/>
                <w:kern w:val="0"/>
                <w:sz w:val="32"/>
                <w:szCs w:val="32"/>
                <w:u w:val="none"/>
                <w:lang w:val="en-US" w:eastAsia="zh-CN" w:bidi="ar"/>
              </w:rPr>
              <w:t>序号</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auto"/>
                <w:sz w:val="32"/>
                <w:szCs w:val="32"/>
                <w:u w:val="none"/>
              </w:rPr>
            </w:pPr>
            <w:r>
              <w:rPr>
                <w:rFonts w:hint="eastAsia" w:ascii="仿宋" w:hAnsi="仿宋" w:eastAsia="仿宋" w:cs="仿宋"/>
                <w:b/>
                <w:bCs/>
                <w:i w:val="0"/>
                <w:iCs w:val="0"/>
                <w:color w:val="auto"/>
                <w:kern w:val="0"/>
                <w:sz w:val="32"/>
                <w:szCs w:val="32"/>
                <w:u w:val="none"/>
                <w:lang w:val="en-US" w:eastAsia="zh-CN" w:bidi="ar"/>
              </w:rPr>
              <w:t>案例名称</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auto"/>
                <w:sz w:val="32"/>
                <w:szCs w:val="32"/>
                <w:u w:val="none"/>
              </w:rPr>
            </w:pPr>
            <w:r>
              <w:rPr>
                <w:rFonts w:hint="eastAsia" w:ascii="仿宋" w:hAnsi="仿宋" w:eastAsia="仿宋" w:cs="仿宋"/>
                <w:b/>
                <w:bCs/>
                <w:i w:val="0"/>
                <w:iCs w:val="0"/>
                <w:color w:val="auto"/>
                <w:kern w:val="0"/>
                <w:sz w:val="32"/>
                <w:szCs w:val="32"/>
                <w:u w:val="none"/>
                <w:lang w:val="en-US" w:eastAsia="zh-CN" w:bidi="ar"/>
              </w:rPr>
              <w:t>申报单位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1"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国产化机场道面BIM设计系统研发</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民航中南机场设计研究院（广州）有限公司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空地协同山地火灾抢险关键技术研究</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中国民用航空飞行学院、应急管理部南方航空护林总站成都站、四川省行之行科技有限公司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智慧城市交通领域空天地网一体化智能感知技术研究与应用</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 xml:space="preserve">通号信息产业有限公司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智慧空港全景智控</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上海机场(集团)有限公司、上海孚典智能科技有限公司、上海孚典智航科技有限公司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基于数字孪生的飞行区安全运行管理实践</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重庆机场集团有限公司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航空运输大数据运行安全监测预警管理平台</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新疆机场（集团）有限责任公司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1"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机场一体化智能AI分析平台</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民航成都电子技术有限责任公司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8</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枢纽机场多主体联合运行场景关键技术及应用</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成都西南民航通信网络有限公司、中国民用航空西南地区空中交通管理局空管中心、中国民用航空西南地区空中交通管理局运管中心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9</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机场行李处理系统动态仿真体系构建及应用</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民航成都物流技术有限公司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10</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基于云计算的住房建筑安全质量管理示范案例</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中铁二十二局集团轨道工程有限公司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11</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智慧化生态环保型基坑气膜施工示范案例</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中铁二十二局集团有限公司轨道交通工程分公司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12</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铁路施工安全穿透式监督管理系统</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中铁一局集团有限公司智能科技分公司、陕西数智匠云科技有限公司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13</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成渝中线智能勘察设计</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中铁二院工程集团有限责任公司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14</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数字孪生驱动的大跨度桥梁智能设计施工一体化实践</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中铁第四勘察设计院集团有限公司、中国铁建大桥工程局集团有限公司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15</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铁路货车北斗定位综合运营管理系统</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北京家梦科技有限公司、国能铁路装备有限责任公司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16</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铁路货车智能巡检机器人组</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国能铁路装备有限责任公司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17</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重载铁路线路环境机车远程监视系统研制</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 xml:space="preserve">中国神华能源股份有限公司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18</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重载铁路智能运维中的全空间信息技术集成与应用</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中国神华能源股份有限公司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8"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19</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接触网无人化运维机器人平台</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中铁电气化勘测设计研究院有限公司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20</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集团型企业制造工艺平台关键技术研究及应用推广</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中车长江运输设备集团有限公司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21</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城市轨道交通车辆智能日常检修关键技术研究与应用</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广州地铁集团有限公司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22</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“绿色城轨”发展背景下-福州地铁低碳运行管控平台研究</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福州地铁集团有限公司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23</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地铁列车牵引及辅助系统产线检修技术的研发与应用</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合肥市轨道交通集团运营有限公司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24</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时空数据智能协同与全域分割的铁路场景感知系统</w:t>
            </w:r>
          </w:p>
        </w:tc>
        <w:tc>
          <w:tcPr>
            <w:tcW w:w="5069"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北京智洋慧通数字科技有限公司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25</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BIMMETRO机电三维设计算量一体化</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福州轨道交通设计院有限公司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26</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基于信创云的增强型列车自动控制系统</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北京城建智控科技股份有限公司、北京城建设计发展集团股份有限公司、北京城建集团有限责任公司、重庆市渝西快线建设运营有限公司、中铁二院重庆勘察设计研究院有限责任公司、中国软件与技术服务股份有限公司、北京工业大学、北京航空航天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27</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轨道交通国际化服务的数据融合策略与应用</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成都地铁运营有限公司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28</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盾构工程全域协同智慧大脑</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中铁工程服务有限公司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1"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29</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集装箱一体化生产管控系统</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上海市振华重工（集团）股份有限公司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30</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基于全空间时空数字孪生的港口智慧运营技术创新与实践</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山东港口科技集团青岛有限公司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31</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智汇链内陆港管理系统</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山东港口科技集团青岛有限公司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32</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“浙里航”数智港航平台</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浙江数智交院科技股份有限公司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33</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煤炭矿石码头智能洒水抑尘联动控制技术应用</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交通运输部天津水运工程科学研究所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34</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技术赋能 引领港口数字化智慧转型——黄骅港务实践之路</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国能黄骅港务有限责任公司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35</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嘉陵江梯级通航建筑物联合调度系统</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四川省港航开发集团有限责任公司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1"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36</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宜宾港5G智慧港口</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四川宜宾港（集团）有限公司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37</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一种基于贸易链条的港口多维度货物安全控制研究与应用</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唐山港集团股份有限公司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2"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38</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云化标准收费系统</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贵州智通天下信息技术有限公司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39</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高速公路全场景轻量化智慧收费站建设</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河北高速公路集团有限公司、招商华软信息有限公司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40</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“人-车-路-生活”四维一体下的运营模式创新</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深圳高速运营发展有限公司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41</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高速公路“一掌通”数字站务智能协同平台示范应用</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广东广珠西线高速公路有限公司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42</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多源数据驱动的高速路网态势感知与管理决策成套技术研究与应用</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西安公路研究院有限公司、长安大学、陕西高速电子有限公司、东南大学、陕西省高速公路收费中心、陕西省铁路集团有限公司、陕西蓝德智慧交通科技有限公司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43</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基于数字孪生的一体化交通管控平台</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广东省公路建设有限公司深中通道管理中心、中铁十二局集团有限公司、广西科技大学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44</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充电站消防监测系统</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广东省南粤交通江肇高速公路管理处、广东泰冠工程有限公司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45</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榆佳高速“源网荷储”微电网示范项目</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中交光伏科技有限公司、陕西中交榆佳高速公路有限公司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46</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一张网出行服务“粤通行”平台</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广东省交通集团有限公司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47</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隧道、桥梁事故“三区四防”快速封闭管控系统</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河北高速公路集团有限公司京哈北线分公司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48</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基于视频接续的全息隧道车辆监测系统</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浙江高信技术股份有限公司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49</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高速公路隧道数智安全技术及融合应用</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浙江交投高速公路运营管理有限公司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50</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北京东六环隧道建设项目</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北京云星宇交通科技股份有限公司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51</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公路隧道射流风机运行安全监测预警系统</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陕西高速电子工程有限公司、陕西交通控股集团有限公司西汉分公司、西北工业大学智能控制与信息技术研究中心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52</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桥梁同步转体智能化监理控制应用</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新疆交投工程咨询有限责任公司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53</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湖南衡永高速路隧一体化项目</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湖南省交通科学研究院有限公司、湖南省衡永高速公路建设开发有限公司、北京万集科技股份有限公司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54</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全向毫米波雷达及四维数字孪生赋能道路数字化转型实践</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广西交通设计集团有限公司、广西新发展交通集团有限公司、广西交科集团有限公司、河北德冠隆电子科技有限公司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55</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面向交通设施建管养运全生命周期的“数智设施云”研发及应用</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浙江数智交院科技股份有限公司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56</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AI智能体在公路全周期智慧管养中的应用实践</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成都养路工数字科技有限公司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57</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浙江省交通集团路面均质化管控平台</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浙江省交通集团检测科技有限公司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58</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湖北交投房五高速兴山至长阳智慧工地管理平台</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湖北交投神宜建设管理有限公司、北京新桥技术发展有限公司、广州市微柏软件股份有限公司、湖北交投科技发展有限公司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59</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交通强国示范工程中的沥青路面全流程数字化施工与智能管控实践</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长安大学、陕西交通控股集团有限公司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60</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公路边坡智能监测预警平台</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北京东方中恒科技发展有限公司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61</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汉南长江大桥及接线工程项目建设管理一体化平台</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武汉交投武汉都市区环线西南段投资管理有限公司、广州市微柏软件股份有限公司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62</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自主可控公路BIM正向协同设计解决方案——“同豪公路BIM系统”</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上海同豪土木工程咨询有限公司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63</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数智高路一体化协同管理平台研发与应用</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湖北交投硚孝西高速公路有限公司、浙江公路水运工程监理有限公司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64</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高速公路应急调度管理平台</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贵州黔通智联科技股份有限公司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65</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基于城乡公交微枢纽的响应式公交智慧平台</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浙江数智交院科技股份有限公司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66</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深中通道应急智慧响应系统</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广东省公路建设有限公司深中通道管理中心、中铁十二局集团有限公司、陕西蓝德智慧交通科技有限公司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67</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四川省大件运输有限公司安全运营平台</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四川省大件运输有限公司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68</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达州市数字化 AI综合出行服务平台</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四川交运达运集团有限责任公司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69</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重庆高速智慧运行中心关键技术研究及开发建设</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重庆高速公路集团有限公司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70</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赣康智慧高速隧道工程项目</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赣州赣康高速公路有限责任公司、广州国交润万交通信息有限公司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71</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基于智慧物联的高速公路“建-管- 养”全场景数字化转型与智能化管控案例</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中铁一局集团有限公司、中铁一局集团电务工程有限公司、北京曼德克环境科技有限公司、西安建筑科技大学、广西交通投资集团河池高速公路运营有限公司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72</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基于AI大模型的以“车”为核心的运力供应链协同平台建设与运营</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山东港口陆海国际物流集团有限公司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819" w:type="dxa"/>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u w:val="none"/>
                <w:lang w:val="en-US" w:eastAsia="zh-CN" w:bidi="ar"/>
              </w:rPr>
            </w:pPr>
            <w:r>
              <w:rPr>
                <w:rFonts w:hint="eastAsia" w:ascii="黑体" w:hAnsi="宋体" w:eastAsia="黑体" w:cs="黑体"/>
                <w:i w:val="0"/>
                <w:iCs w:val="0"/>
                <w:color w:val="auto"/>
                <w:kern w:val="0"/>
                <w:sz w:val="36"/>
                <w:szCs w:val="36"/>
                <w:u w:val="none"/>
                <w:lang w:val="en-US" w:eastAsia="zh-CN" w:bidi="ar"/>
              </w:rPr>
              <w:t>“交通行业数字化转型”优秀案例名单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基于卫星定位的机场引导车智能调度系统</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航科院中宇(北京)新技术发展有限公司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呼和浩特白塔机场旅客身份认证创新改造项目</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中科弘拓（苏州）智能科技有限公司、内蒙古自治区民航机场集团有限责任公司呼和浩特分公司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全空间智能感知巡检系统</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通号低空经济（合肥）科技有限公司、合肥市轨道交通集团有限公司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数字化飞行训练端到端全流程管理系统</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珠海翔翼航空技术有限公司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南航航班运行风险防控关键技术研究与应用</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中国南方航空股份有限公司运行指挥中心、中国民用航空飞行学院、哈尔滨工业大学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3"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航空旅客智慧出行服务</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飞友科技有限公司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智能协同，数据驱动：大数据赋能机场协同决策提升运行保障</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 xml:space="preserve">新疆机场（集团）有限责任公司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8</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数字孪生技术在全机场管理及港城融合领域的应用实践</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西安咸阳国际机场股份有限公司、陕西省西咸新区空港新城管理委员会、西安悦翔数创科技有限公司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9</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机场智能鸟情防治与探驱作业一体化设备与系统开发及应用</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青岛国际机场集团有限公司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10</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数字化仿真驱动的机场运行品质评估关键技术</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民航成都电子技术有限责任公司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11</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富水砂层盾构掘进智能化关键技术应用</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武汉市市政建设集团有限公司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12</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轨道交通勘察信息管理系统</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广州地铁设计研究院股份有限公司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13</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山岭隧道矿山法施工智能建造技术</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中国交通信息科技集团有限公司、中交第二公路工程局有限公司、武汉综合交通研究院有限公司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2"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14</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超前地质预报智能化平台</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中铁二院工程集团有限责任公司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15</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大跨度公铁桥梁用高性能钢构件智能制造工厂</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中铁山桥集团有限公司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9"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16</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新朔铁路专业协同数字运营平台</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国能新朔铁路有限责任公司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17</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包神铁路包神公司重载铁路工务智能运维系统平台研究项目</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北京华力方元科技有限公司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18</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钢轨探伤车轨面智能监视系统设备开发与应用</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合肥市轨道交通集团运营有限公司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19</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重载铁路车站北斗智能防溜综合管理系统</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北京家梦科技有限公司、国能朔黄铁路发展有限责任公司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20</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高铁智能安防体系</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广西铁翔科技有限公司、中国铁路南宁局集团有限公司、广西天道信息技术有限公司、云桂铁路广西有限公司、广西科学院、中铁二院工程集团有限责任公司、中铁工程设计咨询集团有限公司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21</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列车运行环境监控及安全防护预警平台</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北京世纪东方智汇科技股份有限公司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22</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氢源智驱文旅型列车绿色低碳技术创新与实践</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中车长春轨道客车股份有限公司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23</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车地高速转储系统</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国能朔黄铁路公司机辆分公司、浙江网新智能技术有限公司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24</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基于RNN递归神经网络的港口铁路“ISM智枢”系统应用</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山东港口烟台港集团有限公司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25</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城市轨道交通车辆智能运维关键技术研究及应用</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上海轨道交通检测认证（集团）有限公司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26</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云枢智轨：贵阳轨交S1线一体化智慧生产运营与线网管理云平台</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贵阳畅达轨道交通建设有限责任公司、中铁建网络信息科技有限公司、中国铁建昆仑投资集团有限公司、中铁建发展集团有限公司、中铁建交通运营集团有限公司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27</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京港地铁物资仓储配送管理信息系统（OTW）</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 xml:space="preserve">北京京港地铁有限公司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28</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基于无人机自动化智能巡检的市域铁路运维项目</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浙江国创科技有限公司、温州市铁路与轨道交通投资集团有限公司、杭州申昊科技股份有限公司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29</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基于无人机AI技术的地铁保护区智能化巡查系统</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北京城建勘测设计研究院有限责任公司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30</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数据驱动智能运维：中车智慧城轨全生命周期资产化管理与实践</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中车（重庆）智慧轨道交通技术有限公司、中车长春轨道客车股份有限公司、中车株洲电力机车有限公司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31</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城市轨道交通数智化仿真监测平台与产品研发</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株洲时代新材料科技股份有限公司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32</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基于和利时“和行”轨道交通大模型的轨道电路智能诊断系统</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北京和利时系统工程有限公司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33</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广湛高铁数字化交付及运维试点系统</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中国铁路广州局集团有限公司供电部、北京天成易合科技有限公司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1"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34</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山港AI云视智能视频分析平台</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 xml:space="preserve">山东港口科技集团有限公司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35</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港口集疏运精细化管理系统</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山东港口科技集团烟台有限公司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36</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基于多智能体融合技术的干散货码头设备智能运维关键技术研究与应用</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山东港口烟台港集团有限公司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37</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拖轮安全生产视觉融合感知系统</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烟台港轮驳有限公司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38</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基于AI+5G+北斗差分定位的集装箱智能理货系统</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烟台中理外轮理货有限公司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39</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装车楼自动化作业技术研究与应用</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海博泰科技(青岛)有限公司、山东港口日照港集团有限公司、中国海洋大学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40</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平陆运河土石方智能开挖与高效运输施工</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中交三航局第三工程有限公司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41</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装配式建筑预制业务物资智能仓储平台</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中交第三航务工程局有限公司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6"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42</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日照港生产运营数字化转型创新实践</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日照港集装箱发展有限公司、山东港口日照港集团有限公司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43</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桥梁主动预警防撞系统</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无锡市航道工程有限公司、安徽省交通勘察设计院有限公司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44</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烟台港智慧卡口供应链管控一体化</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烟台港运营保障中心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45</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荔湾南智慧收费站应用场景创新实践</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广东广珠西线高速公路有限公司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46</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广东省公路联网收费大模型</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广东联合电子服务股份有限公司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47</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“网格化”路网交通态势运行监测技术</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四川川东高速公路有限责任公司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48</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基于国产数据库同步技术的全网状态名单数据同步与查询性能优化</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吉林省高速公路集团有限公司、吉林省吉高智慧交通科技有限公司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49</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基于多元数据融合的路网监测与应急协同调度体系</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湖南省高速公路联网收费管理有限公司、湖南高速信息科技有限公司、上海临港同济大学智慧科技研究院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50</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智慧赋能绿色转型 创新破局助力新质出行</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浙江省交通集团高速公路杭州南管理中心营运管理处、浙江省交通集团高速公路杭州南管理中心诸暨收费中心所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9"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51</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“桂小通”公众出行服务智能体</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广西捷通高速科技有限公司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52</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基于交通多源数据的大模型感知融合应用</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浙江高信技术股份有限公司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53</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五峰山大桥智慧指挥中心标准化</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江苏长天智远交通科技有限公司、江苏宁沪高速公路股份有限公司五峰山管理处、南京理工大学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54</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桥梁安全风险智能评估关键技术及应用</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中铁西南科学研究院有限公司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55</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隧道桥梁高精度沉降监测系统在塔山北路的应用案例</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成都川哈工机器人及智能装备产业技术研究院有限公司、四川省机械研究设计院(集团)有限公司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56</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天恒山隧道全息动态感知管理系统</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黑龙江省高速公路集团有限公司、哈尔滨交研交通工程有限责任公司、北京信路威科技股份有限公司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57</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公路隧道安全与应急智能管控系统</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广东省政府还贷高速公路管理中心、广东华路交通科技有限公司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58</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浙江省金华市G351台小线东阳段屏岩山隧道数智化管养项目</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金华市公路港航与运输管理中心、浙江省机电设计研究院有限公司、东阳市公路与运输管理中心、浙江景上智能装备有限公司、浙江省交通运输科学研究院、浙江路光科技有限公司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59</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基于三维可视化的高速公路机电设备智慧运维平台</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河北交投京张高速公路有限公司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60</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数智驱动下的质量安全监管新范式</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青岛市交通工程建设和质量安全技术中心、广州市微柏软件股份有限公司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61</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光纤探针&amp;北斗GNSS边坡看护系统</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吉林省高速公路集团有限公司、吉林省吉高智慧交通科技有限公司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62</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养护工程全过程数字化管理</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中路高科交通检测检验认证有限公司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63</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基于AI技术的公路基础设施智慧养护科学决策系统建设</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贵州黔通工程技术有限公司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64</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山东省公路路面管理与养护设计辅助决策系统建设与应用</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山东省交通科学研究院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65</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柯桥至诸暨高速公路工程数智建设管理系统</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绍兴市柯诸高速公路有限公司、浙江数智交院科技股份有限公司、中路高科交通检测检验认证有限公司、广州市微柏软件股份有限公司、微柏（杭州）软件科技有限公司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66</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黑龙江省公路建设中心智慧工地项目管理云平台</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黑龙江省公路建设中心、黑龙江龙建科技开发有限公司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67</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济宁数字化公路管理平台</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济宁鲁南公路工程公司、深圳亿维锐创科技股份有限公司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68</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基于北斗的交通基础设施监测应急预警系统</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陕西高速公路工程试验检测有限公司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69</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龙建路桥智慧养护综合管理云平台</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龙建路桥养护工程(黑龙江)有限公司、黑龙江图启信息技术工程有限公司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70</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基于双化协同的交通工程绿色建管养一体化数字管理平台</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江苏景行物元科技有限公司、中路交科检测技术有限公司、江苏中路工程技术研究院有限公司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71</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多模态AI赋能的公路应急指挥调度中枢</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湖北省高速公路应急处置服务中心、武汉微诚科技股份有限公司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72</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基于“1+1+N”体系的东莞市智慧交通系统(交通侧)</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东莞市综合交通运行指挥中心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73</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大流量场景下基于多源数据融合体系的高速公路管控思考与探索</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苏交科集团股份有限公司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74</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基于多系统协同与数据共享的高速公路机电系统智能运维体系构建</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山东通维信息工程有限公司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75</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达州城区智能交通二期项目</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中铁二院工程集团有限责任公司智能交通设计研究院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76</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多功能智能车载一体机赋能公交数智升级-打造智慧交通新标杆</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北京城建智控科技股份有限公司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77</w:t>
            </w:r>
          </w:p>
        </w:tc>
        <w:tc>
          <w:tcPr>
            <w:tcW w:w="3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道路多模态AI感知监测与预警技术及应用</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北京卓视智通科技有限责任公司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78</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青海湖旅游专用公路(I期)工程智慧公路示范段项目</w:t>
            </w:r>
          </w:p>
        </w:tc>
        <w:tc>
          <w:tcPr>
            <w:tcW w:w="50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青海省青海湖旅游发展集团有限公司、青海省交通建设管理有限公司、青海省交控信息科技有限公司、青海青海湖智农网络科技发展有限公司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79</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数智驱动道路客运转型升级，创新“交通+旅游”服务新生态</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广州市交通站场建设管理中心有限公司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80</w:t>
            </w:r>
          </w:p>
        </w:tc>
        <w:tc>
          <w:tcPr>
            <w:tcW w:w="37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无人驾驶车辆与有人驾驶车辆混行关键技术研究应用</w:t>
            </w:r>
          </w:p>
        </w:tc>
        <w:tc>
          <w:tcPr>
            <w:tcW w:w="50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山东港口陆海国际物流集团有限公司</w:t>
            </w:r>
          </w:p>
        </w:tc>
      </w:tr>
    </w:tbl>
    <w:p>
      <w:pPr>
        <w:numPr>
          <w:ilvl w:val="0"/>
          <w:numId w:val="0"/>
        </w:numPr>
        <w:spacing w:line="240" w:lineRule="auto"/>
        <w:jc w:val="left"/>
        <w:rPr>
          <w:rFonts w:hint="eastAsia" w:ascii="仿宋" w:hAnsi="仿宋" w:eastAsia="仿宋" w:cs="仿宋"/>
          <w:sz w:val="32"/>
          <w:szCs w:val="40"/>
          <w:lang w:val="en-US" w:eastAsia="zh-CN"/>
        </w:rPr>
      </w:pPr>
    </w:p>
    <w:p>
      <w:bookmarkStart w:id="0" w:name="_GoBack"/>
      <w:bookmarkEnd w:id="0"/>
    </w:p>
    <w:sectPr>
      <w:pgSz w:w="11906" w:h="16838"/>
      <w:pgMar w:top="1440"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1B5EA7"/>
    <w:rsid w:val="4B5D1A39"/>
    <w:rsid w:val="6748195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样式1"/>
    <w:basedOn w:val="1"/>
    <w:uiPriority w:val="0"/>
    <w:pPr>
      <w:ind w:leftChars="0" w:firstLine="420" w:firstLineChars="200"/>
      <w:jc w:val="both"/>
    </w:pPr>
    <w:rPr>
      <w:rFonts w:asciiTheme="minorAscii" w:hAnsiTheme="minorAscii" w:eastAsiaTheme="minorEastAsia"/>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Tania</dc:creator>
  <cp:lastModifiedBy>Tania</cp:lastModifiedBy>
  <dcterms:modified xsi:type="dcterms:W3CDTF">2025-10-13T08:42:48Z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9C5105515B424A9594EE936339A89083</vt:lpwstr>
  </property>
</Properties>
</file>