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1412" w:tblpY="618"/>
        <w:tblOverlap w:val="never"/>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629"/>
        <w:gridCol w:w="2322"/>
        <w:gridCol w:w="5548"/>
        <w:gridCol w:w="5675"/>
      </w:tblGrid>
      <w:tr w14:paraId="6B3AB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40" w:hRule="atLeast"/>
        </w:trPr>
        <w:tc>
          <w:tcPr>
            <w:tcW w:w="5000" w:type="pct"/>
            <w:gridSpan w:val="4"/>
            <w:tcBorders>
              <w:top w:val="nil"/>
              <w:left w:val="nil"/>
              <w:right w:val="nil"/>
              <w:tl2br w:val="nil"/>
              <w:tr2bl w:val="nil"/>
            </w:tcBorders>
            <w:vAlign w:val="center"/>
          </w:tcPr>
          <w:p w14:paraId="60F229FF">
            <w:pPr>
              <w:widowControl/>
              <w:spacing w:line="600" w:lineRule="exact"/>
              <w:jc w:val="center"/>
              <w:textAlignment w:val="center"/>
              <w:rPr>
                <w:rFonts w:hint="eastAsia" w:ascii="方正小标宋简体" w:hAnsi="方正小标宋简体" w:eastAsia="方正小标宋简体" w:cs="方正小标宋简体"/>
                <w:sz w:val="44"/>
                <w:szCs w:val="44"/>
              </w:rPr>
            </w:pPr>
            <w:bookmarkStart w:id="0" w:name="OLE_LINK6"/>
            <w:bookmarkStart w:id="1" w:name="OLE_LINK5"/>
            <w:r>
              <w:rPr>
                <w:rFonts w:hint="eastAsia" w:ascii="方正小标宋简体" w:hAnsi="方正小标宋简体" w:eastAsia="方正小标宋简体" w:cs="方正小标宋简体"/>
                <w:sz w:val="44"/>
                <w:szCs w:val="44"/>
              </w:rPr>
              <w:t>2025年全国交通运输与能源融合</w:t>
            </w:r>
          </w:p>
          <w:p w14:paraId="20C82F6E">
            <w:pPr>
              <w:widowControl/>
              <w:spacing w:line="600" w:lineRule="exact"/>
              <w:jc w:val="center"/>
              <w:textAlignment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创新发展优秀典型案例</w:t>
            </w:r>
          </w:p>
          <w:bookmarkEnd w:id="0"/>
          <w:p w14:paraId="522FF3AC">
            <w:pPr>
              <w:widowControl/>
              <w:spacing w:line="600" w:lineRule="exact"/>
              <w:jc w:val="center"/>
              <w:textAlignment w:val="center"/>
              <w:rPr>
                <w:rFonts w:hint="eastAsia" w:ascii="仿宋" w:hAnsi="仿宋" w:eastAsia="仿宋" w:cs="仿宋"/>
                <w:b/>
                <w:bCs/>
                <w:color w:val="000000"/>
                <w:sz w:val="32"/>
                <w:szCs w:val="32"/>
              </w:rPr>
            </w:pPr>
          </w:p>
        </w:tc>
      </w:tr>
      <w:tr w14:paraId="012890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66" w:hRule="atLeast"/>
        </w:trPr>
        <w:tc>
          <w:tcPr>
            <w:tcW w:w="222" w:type="pct"/>
            <w:tcBorders>
              <w:tl2br w:val="nil"/>
              <w:tr2bl w:val="nil"/>
            </w:tcBorders>
            <w:vAlign w:val="center"/>
          </w:tcPr>
          <w:p w14:paraId="41AA901A">
            <w:pPr>
              <w:widowControl/>
              <w:spacing w:line="320" w:lineRule="exact"/>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序号</w:t>
            </w:r>
          </w:p>
        </w:tc>
        <w:tc>
          <w:tcPr>
            <w:tcW w:w="819" w:type="pct"/>
            <w:tcBorders>
              <w:tl2br w:val="nil"/>
              <w:tr2bl w:val="nil"/>
            </w:tcBorders>
            <w:vAlign w:val="center"/>
          </w:tcPr>
          <w:p w14:paraId="1FC1FAA0">
            <w:pPr>
              <w:widowControl/>
              <w:spacing w:line="320" w:lineRule="exact"/>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案例名称</w:t>
            </w:r>
          </w:p>
        </w:tc>
        <w:tc>
          <w:tcPr>
            <w:tcW w:w="1957" w:type="pct"/>
            <w:tcBorders>
              <w:tl2br w:val="nil"/>
              <w:tr2bl w:val="nil"/>
            </w:tcBorders>
            <w:vAlign w:val="center"/>
          </w:tcPr>
          <w:p w14:paraId="3823C464">
            <w:pPr>
              <w:widowControl/>
              <w:spacing w:line="320" w:lineRule="exact"/>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申报单位</w:t>
            </w:r>
          </w:p>
        </w:tc>
        <w:tc>
          <w:tcPr>
            <w:tcW w:w="2000" w:type="pct"/>
            <w:tcBorders>
              <w:tl2br w:val="nil"/>
              <w:tr2bl w:val="nil"/>
            </w:tcBorders>
            <w:vAlign w:val="center"/>
          </w:tcPr>
          <w:p w14:paraId="045F6D53">
            <w:pPr>
              <w:widowControl/>
              <w:spacing w:line="320" w:lineRule="exact"/>
              <w:jc w:val="center"/>
              <w:textAlignment w:val="center"/>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完成人员</w:t>
            </w:r>
          </w:p>
        </w:tc>
      </w:tr>
      <w:tr w14:paraId="4CFFB8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508" w:hRule="atLeast"/>
        </w:trPr>
        <w:tc>
          <w:tcPr>
            <w:tcW w:w="222" w:type="pct"/>
            <w:tcBorders>
              <w:tl2br w:val="nil"/>
              <w:tr2bl w:val="nil"/>
            </w:tcBorders>
            <w:vAlign w:val="center"/>
          </w:tcPr>
          <w:p w14:paraId="0D091C3E">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1</w:t>
            </w:r>
          </w:p>
        </w:tc>
        <w:tc>
          <w:tcPr>
            <w:tcW w:w="819" w:type="pct"/>
            <w:tcBorders>
              <w:tl2br w:val="nil"/>
              <w:tr2bl w:val="nil"/>
            </w:tcBorders>
            <w:vAlign w:val="center"/>
          </w:tcPr>
          <w:p w14:paraId="75ECDD5B">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山东高速绿色低碳交通基础设施建设实践</w:t>
            </w:r>
          </w:p>
        </w:tc>
        <w:tc>
          <w:tcPr>
            <w:tcW w:w="1957" w:type="pct"/>
            <w:tcBorders>
              <w:tl2br w:val="nil"/>
              <w:tr2bl w:val="nil"/>
            </w:tcBorders>
            <w:vAlign w:val="center"/>
          </w:tcPr>
          <w:p w14:paraId="174133DE">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山东高速能源发展有限公司</w:t>
            </w:r>
          </w:p>
        </w:tc>
        <w:tc>
          <w:tcPr>
            <w:tcW w:w="2000" w:type="pct"/>
            <w:tcBorders>
              <w:tl2br w:val="nil"/>
              <w:tr2bl w:val="nil"/>
            </w:tcBorders>
            <w:vAlign w:val="center"/>
          </w:tcPr>
          <w:p w14:paraId="6A060A06">
            <w:pPr>
              <w:widowControl/>
              <w:tabs>
                <w:tab w:val="left" w:pos="1406"/>
              </w:tabs>
              <w:spacing w:line="320" w:lineRule="exact"/>
              <w:jc w:val="left"/>
              <w:textAlignment w:val="center"/>
              <w:rPr>
                <w:rFonts w:hint="eastAsia" w:ascii="仿宋" w:hAnsi="仿宋" w:eastAsia="仿宋" w:cs="仿宋"/>
                <w:b w:val="0"/>
                <w:bCs w:val="0"/>
                <w:color w:val="000000"/>
                <w:kern w:val="0"/>
                <w:sz w:val="32"/>
                <w:szCs w:val="32"/>
                <w:lang w:eastAsia="zh-CN" w:bidi="ar"/>
              </w:rPr>
            </w:pPr>
            <w:r>
              <w:rPr>
                <w:rFonts w:hint="eastAsia" w:ascii="仿宋" w:hAnsi="仿宋" w:eastAsia="仿宋" w:cs="仿宋"/>
                <w:b w:val="0"/>
                <w:bCs w:val="0"/>
                <w:color w:val="000000"/>
                <w:kern w:val="0"/>
                <w:sz w:val="32"/>
                <w:szCs w:val="32"/>
                <w:lang w:eastAsia="zh-CN" w:bidi="ar"/>
              </w:rPr>
              <w:t>丁爱辉、孔杰、朱荣坡、王建、孙丰凯、许秀使、王清、李守、宋雪、张鹏</w:t>
            </w:r>
          </w:p>
        </w:tc>
      </w:tr>
      <w:tr w14:paraId="51F55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820" w:hRule="atLeast"/>
        </w:trPr>
        <w:tc>
          <w:tcPr>
            <w:tcW w:w="222" w:type="pct"/>
            <w:tcBorders>
              <w:tl2br w:val="nil"/>
              <w:tr2bl w:val="nil"/>
            </w:tcBorders>
            <w:vAlign w:val="center"/>
          </w:tcPr>
          <w:p w14:paraId="13BCD452">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2</w:t>
            </w:r>
          </w:p>
        </w:tc>
        <w:tc>
          <w:tcPr>
            <w:tcW w:w="819" w:type="pct"/>
            <w:tcBorders>
              <w:tl2br w:val="nil"/>
              <w:tr2bl w:val="nil"/>
            </w:tcBorders>
            <w:vAlign w:val="center"/>
          </w:tcPr>
          <w:p w14:paraId="3EECF5EE">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承平高速雾灵山零碳服务区项目</w:t>
            </w:r>
          </w:p>
        </w:tc>
        <w:tc>
          <w:tcPr>
            <w:tcW w:w="1957" w:type="pct"/>
            <w:tcBorders>
              <w:tl2br w:val="nil"/>
              <w:tr2bl w:val="nil"/>
            </w:tcBorders>
            <w:vAlign w:val="center"/>
          </w:tcPr>
          <w:p w14:paraId="14540724">
            <w:pPr>
              <w:pStyle w:val="4"/>
              <w:spacing w:before="120" w:beforeAutospacing="0" w:afterAutospacing="0" w:line="300" w:lineRule="exact"/>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中交光伏</w:t>
            </w:r>
            <w:bookmarkStart w:id="3" w:name="_GoBack"/>
            <w:bookmarkEnd w:id="3"/>
            <w:r>
              <w:rPr>
                <w:rFonts w:hint="eastAsia" w:ascii="仿宋" w:hAnsi="仿宋" w:eastAsia="仿宋" w:cs="仿宋"/>
                <w:b w:val="0"/>
                <w:bCs w:val="0"/>
                <w:color w:val="000000"/>
                <w:sz w:val="32"/>
                <w:szCs w:val="32"/>
              </w:rPr>
              <w:t>科技有限公司</w:t>
            </w:r>
          </w:p>
          <w:p w14:paraId="3922D727">
            <w:pPr>
              <w:pStyle w:val="4"/>
              <w:spacing w:before="120" w:beforeAutospacing="0" w:afterAutospacing="0" w:line="300" w:lineRule="exact"/>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中交路桥建设有限公司</w:t>
            </w:r>
          </w:p>
          <w:p w14:paraId="4FC98766">
            <w:pPr>
              <w:pStyle w:val="4"/>
              <w:spacing w:before="120" w:beforeAutospacing="0" w:afterAutospacing="0" w:line="300" w:lineRule="exact"/>
              <w:jc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中交京冀建设开发(河北)有限公司</w:t>
            </w:r>
          </w:p>
          <w:p w14:paraId="22B850E4">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中交基础设施养护集团有限公司</w:t>
            </w:r>
          </w:p>
        </w:tc>
        <w:tc>
          <w:tcPr>
            <w:tcW w:w="2000" w:type="pct"/>
            <w:tcBorders>
              <w:tl2br w:val="nil"/>
              <w:tr2bl w:val="nil"/>
            </w:tcBorders>
            <w:vAlign w:val="center"/>
          </w:tcPr>
          <w:p w14:paraId="6E76637A">
            <w:pPr>
              <w:widowControl/>
              <w:tabs>
                <w:tab w:val="left" w:pos="1874"/>
              </w:tabs>
              <w:spacing w:line="320" w:lineRule="exact"/>
              <w:jc w:val="left"/>
              <w:textAlignment w:val="center"/>
              <w:rPr>
                <w:rFonts w:hint="eastAsia" w:ascii="仿宋" w:hAnsi="仿宋" w:eastAsia="仿宋" w:cs="仿宋"/>
                <w:b w:val="0"/>
                <w:bCs w:val="0"/>
                <w:color w:val="000000"/>
                <w:kern w:val="0"/>
                <w:sz w:val="32"/>
                <w:szCs w:val="32"/>
                <w:lang w:eastAsia="zh-CN" w:bidi="ar"/>
              </w:rPr>
            </w:pPr>
            <w:r>
              <w:rPr>
                <w:rFonts w:hint="eastAsia" w:ascii="仿宋" w:hAnsi="仿宋" w:eastAsia="仿宋" w:cs="仿宋"/>
                <w:b w:val="0"/>
                <w:bCs w:val="0"/>
                <w:color w:val="auto"/>
                <w:sz w:val="32"/>
                <w:szCs w:val="32"/>
                <w:highlight w:val="none"/>
                <w:lang w:val="en-US" w:eastAsia="zh-CN"/>
              </w:rPr>
              <w:t>张兮维</w:t>
            </w:r>
            <w:r>
              <w:rPr>
                <w:rFonts w:hint="eastAsia" w:ascii="仿宋" w:hAnsi="仿宋" w:eastAsia="仿宋" w:cs="仿宋"/>
                <w:b w:val="0"/>
                <w:bCs w:val="0"/>
                <w:color w:val="auto"/>
                <w:sz w:val="32"/>
                <w:szCs w:val="32"/>
                <w:highlight w:val="none"/>
              </w:rPr>
              <w:t>、徐华峰、徐小勇、尚文国、梅敏、唐成、徐泽元、汪磊</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rPr>
              <w:t>朱忠明</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rPr>
              <w:t>张庆巍</w:t>
            </w:r>
          </w:p>
        </w:tc>
      </w:tr>
      <w:tr w14:paraId="3891D2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863" w:hRule="atLeast"/>
        </w:trPr>
        <w:tc>
          <w:tcPr>
            <w:tcW w:w="222" w:type="pct"/>
            <w:tcBorders>
              <w:tl2br w:val="nil"/>
              <w:tr2bl w:val="nil"/>
            </w:tcBorders>
            <w:vAlign w:val="center"/>
          </w:tcPr>
          <w:p w14:paraId="6AD4D21C">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3</w:t>
            </w:r>
          </w:p>
        </w:tc>
        <w:tc>
          <w:tcPr>
            <w:tcW w:w="819" w:type="pct"/>
            <w:tcBorders>
              <w:tl2br w:val="nil"/>
              <w:tr2bl w:val="nil"/>
            </w:tcBorders>
            <w:vAlign w:val="center"/>
          </w:tcPr>
          <w:p w14:paraId="30C3066B">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营口港重卡充换电站光伏发电高效消纳与协同运营案例</w:t>
            </w:r>
          </w:p>
        </w:tc>
        <w:tc>
          <w:tcPr>
            <w:tcW w:w="1957" w:type="pct"/>
            <w:tcBorders>
              <w:tl2br w:val="nil"/>
              <w:tr2bl w:val="nil"/>
            </w:tcBorders>
            <w:vAlign w:val="center"/>
          </w:tcPr>
          <w:p w14:paraId="5280695F">
            <w:pPr>
              <w:widowControl/>
              <w:spacing w:line="320" w:lineRule="exact"/>
              <w:jc w:val="center"/>
              <w:textAlignment w:val="center"/>
              <w:rPr>
                <w:rFonts w:hint="eastAsia" w:ascii="仿宋" w:hAnsi="仿宋" w:eastAsia="仿宋" w:cs="仿宋"/>
                <w:b w:val="0"/>
                <w:bCs w:val="0"/>
                <w:color w:val="000000"/>
                <w:kern w:val="0"/>
                <w:sz w:val="32"/>
                <w:szCs w:val="32"/>
                <w:lang w:bidi="ar"/>
              </w:rPr>
            </w:pPr>
            <w:r>
              <w:rPr>
                <w:rFonts w:hint="eastAsia" w:ascii="仿宋" w:hAnsi="仿宋" w:eastAsia="仿宋" w:cs="仿宋"/>
                <w:b w:val="0"/>
                <w:bCs w:val="0"/>
                <w:color w:val="000000"/>
                <w:kern w:val="0"/>
                <w:sz w:val="32"/>
                <w:szCs w:val="32"/>
                <w:lang w:bidi="ar"/>
              </w:rPr>
              <w:t>上海启源芯动力科技有限公司</w:t>
            </w:r>
          </w:p>
          <w:p w14:paraId="2BBAB6A6">
            <w:pPr>
              <w:widowControl/>
              <w:spacing w:line="320" w:lineRule="exact"/>
              <w:jc w:val="center"/>
              <w:textAlignment w:val="center"/>
              <w:rPr>
                <w:rFonts w:hint="eastAsia" w:ascii="仿宋" w:hAnsi="仿宋" w:eastAsia="仿宋" w:cs="仿宋"/>
                <w:b w:val="0"/>
                <w:bCs w:val="0"/>
                <w:color w:val="000000"/>
                <w:sz w:val="32"/>
                <w:szCs w:val="32"/>
              </w:rPr>
            </w:pPr>
            <w:bookmarkStart w:id="2" w:name="OLE_LINK22"/>
            <w:r>
              <w:rPr>
                <w:rFonts w:hint="eastAsia" w:ascii="仿宋" w:hAnsi="仿宋" w:eastAsia="仿宋" w:cs="仿宋"/>
                <w:b w:val="0"/>
                <w:bCs w:val="0"/>
                <w:color w:val="000000"/>
                <w:kern w:val="0"/>
                <w:sz w:val="32"/>
                <w:szCs w:val="32"/>
                <w:lang w:bidi="ar"/>
              </w:rPr>
              <w:t>营口港力博星物流有限公司</w:t>
            </w:r>
            <w:bookmarkEnd w:id="2"/>
          </w:p>
        </w:tc>
        <w:tc>
          <w:tcPr>
            <w:tcW w:w="2000" w:type="pct"/>
            <w:tcBorders>
              <w:tl2br w:val="nil"/>
              <w:tr2bl w:val="nil"/>
            </w:tcBorders>
            <w:vAlign w:val="center"/>
          </w:tcPr>
          <w:p w14:paraId="4A7B5685">
            <w:pPr>
              <w:widowControl/>
              <w:tabs>
                <w:tab w:val="left" w:pos="1321"/>
              </w:tabs>
              <w:spacing w:line="320" w:lineRule="exact"/>
              <w:jc w:val="left"/>
              <w:textAlignment w:val="center"/>
              <w:rPr>
                <w:rFonts w:hint="eastAsia" w:ascii="仿宋" w:hAnsi="仿宋" w:eastAsia="仿宋" w:cs="仿宋"/>
                <w:b w:val="0"/>
                <w:bCs w:val="0"/>
                <w:color w:val="000000"/>
                <w:kern w:val="0"/>
                <w:sz w:val="32"/>
                <w:szCs w:val="32"/>
                <w:lang w:eastAsia="zh-CN" w:bidi="ar"/>
              </w:rPr>
            </w:pPr>
            <w:r>
              <w:rPr>
                <w:rFonts w:hint="eastAsia" w:ascii="仿宋" w:hAnsi="仿宋" w:eastAsia="仿宋" w:cs="仿宋"/>
                <w:b w:val="0"/>
                <w:bCs w:val="0"/>
                <w:color w:val="000000"/>
                <w:kern w:val="0"/>
                <w:sz w:val="32"/>
                <w:szCs w:val="32"/>
                <w:lang w:eastAsia="zh-CN" w:bidi="ar"/>
              </w:rPr>
              <w:t>郭鹏、刘须宝、栓柱、解从阁、刘丽芳、胡洋、张纯雷、王斌、胡真、乔阳</w:t>
            </w:r>
          </w:p>
        </w:tc>
      </w:tr>
      <w:tr w14:paraId="20D7A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820" w:hRule="atLeast"/>
        </w:trPr>
        <w:tc>
          <w:tcPr>
            <w:tcW w:w="222" w:type="pct"/>
            <w:tcBorders>
              <w:tl2br w:val="nil"/>
              <w:tr2bl w:val="nil"/>
            </w:tcBorders>
            <w:vAlign w:val="center"/>
          </w:tcPr>
          <w:p w14:paraId="775EC1F1">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4</w:t>
            </w:r>
          </w:p>
        </w:tc>
        <w:tc>
          <w:tcPr>
            <w:tcW w:w="819" w:type="pct"/>
            <w:tcBorders>
              <w:tl2br w:val="nil"/>
              <w:tr2bl w:val="nil"/>
            </w:tcBorders>
            <w:vAlign w:val="center"/>
          </w:tcPr>
          <w:p w14:paraId="30251659">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新疆严寒地区交通路域兆瓦级构网型多能融合智能微电网科技示范项目</w:t>
            </w:r>
          </w:p>
        </w:tc>
        <w:tc>
          <w:tcPr>
            <w:tcW w:w="1957" w:type="pct"/>
            <w:tcBorders>
              <w:tl2br w:val="nil"/>
              <w:tr2bl w:val="nil"/>
            </w:tcBorders>
            <w:vAlign w:val="center"/>
          </w:tcPr>
          <w:p w14:paraId="2FC76540">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新疆绿电交通产业科技有限公司</w:t>
            </w:r>
          </w:p>
        </w:tc>
        <w:tc>
          <w:tcPr>
            <w:tcW w:w="2000" w:type="pct"/>
            <w:tcBorders>
              <w:tl2br w:val="nil"/>
              <w:tr2bl w:val="nil"/>
            </w:tcBorders>
            <w:vAlign w:val="center"/>
          </w:tcPr>
          <w:p w14:paraId="00CAB1E8">
            <w:pPr>
              <w:widowControl/>
              <w:spacing w:line="320" w:lineRule="exact"/>
              <w:jc w:val="center"/>
              <w:textAlignment w:val="center"/>
              <w:rPr>
                <w:rFonts w:hint="eastAsia" w:ascii="仿宋" w:hAnsi="仿宋" w:eastAsia="仿宋" w:cs="仿宋"/>
                <w:b w:val="0"/>
                <w:bCs w:val="0"/>
                <w:color w:val="000000"/>
                <w:kern w:val="0"/>
                <w:sz w:val="32"/>
                <w:szCs w:val="32"/>
                <w:lang w:bidi="ar"/>
              </w:rPr>
            </w:pPr>
            <w:r>
              <w:rPr>
                <w:rFonts w:hint="eastAsia" w:ascii="仿宋" w:hAnsi="仿宋" w:eastAsia="仿宋" w:cs="仿宋"/>
                <w:b w:val="0"/>
                <w:bCs w:val="0"/>
                <w:color w:val="000000"/>
                <w:kern w:val="0"/>
                <w:sz w:val="32"/>
                <w:szCs w:val="32"/>
                <w:lang w:bidi="ar"/>
              </w:rPr>
              <w:t>李强、房保雷、王凯、鲁小鹏、韩志惠、赵越、汪莹、唐成虎、戴重周、田建军</w:t>
            </w:r>
          </w:p>
        </w:tc>
      </w:tr>
      <w:tr w14:paraId="544C8A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812" w:hRule="atLeast"/>
        </w:trPr>
        <w:tc>
          <w:tcPr>
            <w:tcW w:w="222" w:type="pct"/>
            <w:tcBorders>
              <w:tl2br w:val="nil"/>
              <w:tr2bl w:val="nil"/>
            </w:tcBorders>
            <w:vAlign w:val="center"/>
          </w:tcPr>
          <w:p w14:paraId="00C4F436">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5</w:t>
            </w:r>
          </w:p>
        </w:tc>
        <w:tc>
          <w:tcPr>
            <w:tcW w:w="819" w:type="pct"/>
            <w:tcBorders>
              <w:tl2br w:val="nil"/>
              <w:tr2bl w:val="nil"/>
            </w:tcBorders>
            <w:vAlign w:val="center"/>
          </w:tcPr>
          <w:p w14:paraId="059733F5">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高速公路零碳服务区建设关键技术与评价标准研究</w:t>
            </w:r>
          </w:p>
        </w:tc>
        <w:tc>
          <w:tcPr>
            <w:tcW w:w="1957" w:type="pct"/>
            <w:tcBorders>
              <w:tl2br w:val="nil"/>
              <w:tr2bl w:val="nil"/>
            </w:tcBorders>
            <w:vAlign w:val="center"/>
          </w:tcPr>
          <w:p w14:paraId="1F4C8859">
            <w:pPr>
              <w:widowControl/>
              <w:spacing w:line="320" w:lineRule="exact"/>
              <w:jc w:val="center"/>
              <w:textAlignment w:val="center"/>
              <w:rPr>
                <w:rFonts w:hint="eastAsia" w:ascii="仿宋" w:hAnsi="仿宋" w:eastAsia="仿宋" w:cs="仿宋"/>
                <w:b w:val="0"/>
                <w:bCs w:val="0"/>
                <w:color w:val="000000"/>
                <w:kern w:val="0"/>
                <w:sz w:val="32"/>
                <w:szCs w:val="32"/>
                <w:lang w:bidi="ar"/>
              </w:rPr>
            </w:pPr>
            <w:r>
              <w:rPr>
                <w:rFonts w:hint="eastAsia" w:ascii="仿宋" w:hAnsi="仿宋" w:eastAsia="仿宋" w:cs="仿宋"/>
                <w:b w:val="0"/>
                <w:bCs w:val="0"/>
                <w:color w:val="000000"/>
                <w:kern w:val="0"/>
                <w:sz w:val="32"/>
                <w:szCs w:val="32"/>
                <w:lang w:bidi="ar"/>
              </w:rPr>
              <w:t xml:space="preserve">交通运输部科学研究院                    山东高速基础设施建设有限公司             </w:t>
            </w:r>
          </w:p>
          <w:p w14:paraId="23DA4B8C">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 xml:space="preserve"> 海南省交通投资控股有限公司</w:t>
            </w:r>
          </w:p>
        </w:tc>
        <w:tc>
          <w:tcPr>
            <w:tcW w:w="2000" w:type="pct"/>
            <w:tcBorders>
              <w:tl2br w:val="nil"/>
              <w:tr2bl w:val="nil"/>
            </w:tcBorders>
            <w:vAlign w:val="center"/>
          </w:tcPr>
          <w:p w14:paraId="4AD5568D">
            <w:pPr>
              <w:widowControl/>
              <w:tabs>
                <w:tab w:val="left" w:pos="1297"/>
              </w:tabs>
              <w:spacing w:line="320" w:lineRule="exact"/>
              <w:jc w:val="left"/>
              <w:textAlignment w:val="center"/>
              <w:rPr>
                <w:rFonts w:hint="eastAsia" w:ascii="仿宋" w:hAnsi="仿宋" w:eastAsia="仿宋" w:cs="仿宋"/>
                <w:b w:val="0"/>
                <w:bCs w:val="0"/>
                <w:color w:val="000000"/>
                <w:kern w:val="0"/>
                <w:sz w:val="32"/>
                <w:szCs w:val="32"/>
                <w:lang w:eastAsia="zh-CN" w:bidi="ar"/>
              </w:rPr>
            </w:pPr>
            <w:r>
              <w:rPr>
                <w:rFonts w:hint="eastAsia" w:ascii="仿宋" w:hAnsi="仿宋" w:eastAsia="仿宋" w:cs="仿宋"/>
                <w:b w:val="0"/>
                <w:bCs w:val="0"/>
                <w:color w:val="000000"/>
                <w:kern w:val="0"/>
                <w:sz w:val="32"/>
                <w:szCs w:val="32"/>
                <w:lang w:eastAsia="zh-CN" w:bidi="ar"/>
              </w:rPr>
              <w:t xml:space="preserve">胡晋茹、满新杰、陆旭东、周骁腾、李月祥、张晓峰、郭仕栋、孙振和、闫振、卢春颖。 </w:t>
            </w:r>
          </w:p>
        </w:tc>
      </w:tr>
      <w:tr w14:paraId="1AB689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812" w:hRule="atLeast"/>
        </w:trPr>
        <w:tc>
          <w:tcPr>
            <w:tcW w:w="222" w:type="pct"/>
            <w:tcBorders>
              <w:tl2br w:val="nil"/>
              <w:tr2bl w:val="nil"/>
            </w:tcBorders>
            <w:vAlign w:val="center"/>
          </w:tcPr>
          <w:p w14:paraId="5A6954DF">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6</w:t>
            </w:r>
          </w:p>
        </w:tc>
        <w:tc>
          <w:tcPr>
            <w:tcW w:w="819" w:type="pct"/>
            <w:tcBorders>
              <w:tl2br w:val="nil"/>
              <w:tr2bl w:val="nil"/>
            </w:tcBorders>
            <w:vAlign w:val="center"/>
          </w:tcPr>
          <w:p w14:paraId="770F4CB9">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高安全新能源船舶储能箱式电源装备及工程应用</w:t>
            </w:r>
          </w:p>
        </w:tc>
        <w:tc>
          <w:tcPr>
            <w:tcW w:w="1957" w:type="pct"/>
            <w:tcBorders>
              <w:tl2br w:val="nil"/>
              <w:tr2bl w:val="nil"/>
            </w:tcBorders>
            <w:vAlign w:val="center"/>
          </w:tcPr>
          <w:p w14:paraId="39AFB23F">
            <w:pPr>
              <w:widowControl/>
              <w:spacing w:line="320" w:lineRule="exact"/>
              <w:jc w:val="center"/>
              <w:textAlignment w:val="center"/>
              <w:rPr>
                <w:rFonts w:hint="eastAsia" w:ascii="仿宋" w:hAnsi="仿宋" w:eastAsia="仿宋" w:cs="仿宋"/>
                <w:b w:val="0"/>
                <w:bCs w:val="0"/>
                <w:color w:val="000000"/>
                <w:kern w:val="0"/>
                <w:sz w:val="32"/>
                <w:szCs w:val="32"/>
                <w:lang w:bidi="ar"/>
              </w:rPr>
            </w:pPr>
            <w:r>
              <w:rPr>
                <w:rFonts w:hint="eastAsia" w:ascii="仿宋" w:hAnsi="仿宋" w:eastAsia="仿宋" w:cs="仿宋"/>
                <w:b w:val="0"/>
                <w:bCs w:val="0"/>
                <w:color w:val="000000"/>
                <w:kern w:val="0"/>
                <w:sz w:val="32"/>
                <w:szCs w:val="32"/>
                <w:lang w:bidi="ar"/>
              </w:rPr>
              <w:t xml:space="preserve">国网上海能源互联网研究院有限公司             </w:t>
            </w:r>
          </w:p>
          <w:p w14:paraId="3079734B">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澄瑞电力科技（上海）股份公司</w:t>
            </w:r>
          </w:p>
        </w:tc>
        <w:tc>
          <w:tcPr>
            <w:tcW w:w="2000" w:type="pct"/>
            <w:tcBorders>
              <w:tl2br w:val="nil"/>
              <w:tr2bl w:val="nil"/>
            </w:tcBorders>
            <w:vAlign w:val="center"/>
          </w:tcPr>
          <w:p w14:paraId="2408FDF5">
            <w:pPr>
              <w:widowControl/>
              <w:spacing w:line="320" w:lineRule="exact"/>
              <w:jc w:val="center"/>
              <w:textAlignment w:val="center"/>
              <w:rPr>
                <w:rFonts w:hint="eastAsia" w:ascii="仿宋" w:hAnsi="仿宋" w:eastAsia="仿宋" w:cs="仿宋"/>
                <w:b w:val="0"/>
                <w:bCs w:val="0"/>
                <w:color w:val="000000"/>
                <w:kern w:val="0"/>
                <w:sz w:val="32"/>
                <w:szCs w:val="32"/>
                <w:lang w:bidi="ar"/>
              </w:rPr>
            </w:pPr>
            <w:r>
              <w:rPr>
                <w:rFonts w:hint="eastAsia" w:ascii="仿宋" w:hAnsi="仿宋" w:eastAsia="仿宋" w:cs="仿宋"/>
                <w:b w:val="0"/>
                <w:bCs w:val="0"/>
                <w:color w:val="000000"/>
                <w:kern w:val="0"/>
                <w:sz w:val="32"/>
                <w:szCs w:val="32"/>
                <w:lang w:bidi="ar"/>
              </w:rPr>
              <w:t>王德顺、裴志伟、胡金杭、庄俊、刘欢、王开毅、宋阳、李晓亮、王磊、项鹏飞</w:t>
            </w:r>
          </w:p>
        </w:tc>
      </w:tr>
      <w:tr w14:paraId="2EF1F1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508" w:hRule="atLeast"/>
        </w:trPr>
        <w:tc>
          <w:tcPr>
            <w:tcW w:w="222" w:type="pct"/>
            <w:tcBorders>
              <w:tl2br w:val="nil"/>
              <w:tr2bl w:val="nil"/>
            </w:tcBorders>
            <w:vAlign w:val="center"/>
          </w:tcPr>
          <w:p w14:paraId="4A318F57">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7</w:t>
            </w:r>
          </w:p>
        </w:tc>
        <w:tc>
          <w:tcPr>
            <w:tcW w:w="819" w:type="pct"/>
            <w:tcBorders>
              <w:tl2br w:val="nil"/>
              <w:tr2bl w:val="nil"/>
            </w:tcBorders>
            <w:vAlign w:val="center"/>
          </w:tcPr>
          <w:p w14:paraId="7E40A99F">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零碳智慧港口无人电动集卡应用</w:t>
            </w:r>
          </w:p>
        </w:tc>
        <w:tc>
          <w:tcPr>
            <w:tcW w:w="1957" w:type="pct"/>
            <w:tcBorders>
              <w:tl2br w:val="nil"/>
              <w:tr2bl w:val="nil"/>
            </w:tcBorders>
            <w:vAlign w:val="center"/>
          </w:tcPr>
          <w:p w14:paraId="549F7082">
            <w:pPr>
              <w:widowControl/>
              <w:spacing w:line="320" w:lineRule="exact"/>
              <w:jc w:val="center"/>
              <w:textAlignment w:val="center"/>
              <w:rPr>
                <w:rFonts w:hint="eastAsia" w:ascii="仿宋" w:hAnsi="仿宋" w:eastAsia="仿宋" w:cs="仿宋"/>
                <w:b w:val="0"/>
                <w:bCs w:val="0"/>
                <w:color w:val="000000"/>
                <w:kern w:val="0"/>
                <w:sz w:val="32"/>
                <w:szCs w:val="32"/>
                <w:lang w:bidi="ar"/>
              </w:rPr>
            </w:pPr>
            <w:r>
              <w:rPr>
                <w:rFonts w:hint="eastAsia" w:ascii="仿宋" w:hAnsi="仿宋" w:eastAsia="仿宋" w:cs="仿宋"/>
                <w:b w:val="0"/>
                <w:bCs w:val="0"/>
                <w:color w:val="000000"/>
                <w:kern w:val="0"/>
                <w:sz w:val="32"/>
                <w:szCs w:val="32"/>
                <w:lang w:bidi="ar"/>
              </w:rPr>
              <w:t>湖南汽车制造有限责任公司</w:t>
            </w:r>
          </w:p>
          <w:p w14:paraId="78183046">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（简称：三一重卡）</w:t>
            </w:r>
          </w:p>
        </w:tc>
        <w:tc>
          <w:tcPr>
            <w:tcW w:w="2000" w:type="pct"/>
            <w:tcBorders>
              <w:tl2br w:val="nil"/>
              <w:tr2bl w:val="nil"/>
            </w:tcBorders>
            <w:vAlign w:val="center"/>
          </w:tcPr>
          <w:p w14:paraId="117124E8">
            <w:pPr>
              <w:widowControl/>
              <w:tabs>
                <w:tab w:val="left" w:pos="1498"/>
              </w:tabs>
              <w:spacing w:line="320" w:lineRule="exact"/>
              <w:jc w:val="left"/>
              <w:textAlignment w:val="center"/>
              <w:rPr>
                <w:rFonts w:hint="eastAsia" w:ascii="仿宋" w:hAnsi="仿宋" w:eastAsia="仿宋" w:cs="仿宋"/>
                <w:b w:val="0"/>
                <w:bCs w:val="0"/>
                <w:color w:val="000000"/>
                <w:kern w:val="0"/>
                <w:sz w:val="32"/>
                <w:szCs w:val="32"/>
                <w:lang w:eastAsia="zh-CN" w:bidi="ar"/>
              </w:rPr>
            </w:pPr>
            <w:r>
              <w:rPr>
                <w:rFonts w:hint="eastAsia" w:ascii="仿宋" w:hAnsi="仿宋" w:eastAsia="仿宋" w:cs="仿宋"/>
                <w:b w:val="0"/>
                <w:bCs w:val="0"/>
                <w:color w:val="000000"/>
                <w:kern w:val="0"/>
                <w:sz w:val="32"/>
                <w:szCs w:val="32"/>
                <w:lang w:eastAsia="zh-CN" w:bidi="ar"/>
              </w:rPr>
              <w:t>何琪、孙学聪、薛军亮、宁强伟、邹剑波、马江、偶晨阳、黄掌道、张大明、陈胡江</w:t>
            </w:r>
          </w:p>
        </w:tc>
      </w:tr>
      <w:tr w14:paraId="0BCBD9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04" w:hRule="atLeast"/>
        </w:trPr>
        <w:tc>
          <w:tcPr>
            <w:tcW w:w="222" w:type="pct"/>
            <w:tcBorders>
              <w:tl2br w:val="nil"/>
              <w:tr2bl w:val="nil"/>
            </w:tcBorders>
            <w:vAlign w:val="center"/>
          </w:tcPr>
          <w:p w14:paraId="6DA746AF">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8</w:t>
            </w:r>
          </w:p>
        </w:tc>
        <w:tc>
          <w:tcPr>
            <w:tcW w:w="819" w:type="pct"/>
            <w:tcBorders>
              <w:tl2br w:val="nil"/>
              <w:tr2bl w:val="nil"/>
            </w:tcBorders>
            <w:vAlign w:val="center"/>
          </w:tcPr>
          <w:p w14:paraId="249F6449">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“6006”号纯电动多用途运输船</w:t>
            </w:r>
          </w:p>
        </w:tc>
        <w:tc>
          <w:tcPr>
            <w:tcW w:w="1957" w:type="pct"/>
            <w:tcBorders>
              <w:tl2br w:val="nil"/>
              <w:tr2bl w:val="nil"/>
            </w:tcBorders>
            <w:vAlign w:val="center"/>
          </w:tcPr>
          <w:p w14:paraId="5DC12D85">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宁德时代电船科技有限公司               山东融汇时代船舶科技有限公司</w:t>
            </w:r>
            <w:r>
              <w:rPr>
                <w:rFonts w:hint="eastAsia" w:ascii="仿宋" w:hAnsi="仿宋" w:eastAsia="仿宋" w:cs="仿宋"/>
                <w:b w:val="0"/>
                <w:bCs w:val="0"/>
                <w:color w:val="000000"/>
                <w:kern w:val="0"/>
                <w:sz w:val="32"/>
                <w:szCs w:val="32"/>
                <w:lang w:bidi="ar"/>
              </w:rPr>
              <w:br w:type="textWrapping"/>
            </w:r>
            <w:r>
              <w:rPr>
                <w:rFonts w:hint="eastAsia" w:ascii="仿宋" w:hAnsi="仿宋" w:eastAsia="仿宋" w:cs="仿宋"/>
                <w:b w:val="0"/>
                <w:bCs w:val="0"/>
                <w:color w:val="000000"/>
                <w:kern w:val="0"/>
                <w:sz w:val="32"/>
                <w:szCs w:val="32"/>
                <w:lang w:bidi="ar"/>
              </w:rPr>
              <w:t>山东新能船业有限公司</w:t>
            </w:r>
          </w:p>
        </w:tc>
        <w:tc>
          <w:tcPr>
            <w:tcW w:w="2000" w:type="pct"/>
            <w:tcBorders>
              <w:tl2br w:val="nil"/>
              <w:tr2bl w:val="nil"/>
            </w:tcBorders>
            <w:vAlign w:val="center"/>
          </w:tcPr>
          <w:p w14:paraId="777E4661">
            <w:pPr>
              <w:pStyle w:val="4"/>
              <w:spacing w:before="120" w:beforeAutospacing="0" w:afterAutospacing="0" w:line="300" w:lineRule="exact"/>
              <w:rPr>
                <w:rFonts w:hint="eastAsia" w:ascii="仿宋" w:hAnsi="仿宋" w:eastAsia="仿宋" w:cs="仿宋"/>
                <w:b w:val="0"/>
                <w:bCs w:val="0"/>
                <w:color w:val="000000"/>
                <w:kern w:val="0"/>
                <w:sz w:val="32"/>
                <w:szCs w:val="32"/>
                <w:lang w:eastAsia="zh-CN" w:bidi="ar"/>
              </w:rPr>
            </w:pPr>
            <w:r>
              <w:rPr>
                <w:rFonts w:hint="eastAsia" w:ascii="仿宋" w:hAnsi="仿宋" w:eastAsia="仿宋" w:cs="仿宋"/>
                <w:b w:val="0"/>
                <w:bCs w:val="0"/>
                <w:color w:val="000000"/>
                <w:sz w:val="32"/>
                <w:szCs w:val="32"/>
              </w:rPr>
              <w:t>苏怡怡、庄展汀、翁康强、陶潇、王来兴、刘莉、杨东江、曹建文、宫新宇、刘志</w:t>
            </w:r>
            <w:r>
              <w:rPr>
                <w:rFonts w:hint="eastAsia" w:ascii="仿宋" w:hAnsi="仿宋" w:eastAsia="仿宋" w:cs="仿宋"/>
                <w:b w:val="0"/>
                <w:bCs w:val="0"/>
                <w:color w:val="000000"/>
                <w:kern w:val="0"/>
                <w:sz w:val="32"/>
                <w:szCs w:val="32"/>
                <w:lang w:eastAsia="zh-CN" w:bidi="ar"/>
              </w:rPr>
              <w:t xml:space="preserve">                                                                                                                                                                                                                          </w:t>
            </w:r>
          </w:p>
        </w:tc>
      </w:tr>
      <w:tr w14:paraId="4F1698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508" w:hRule="atLeast"/>
        </w:trPr>
        <w:tc>
          <w:tcPr>
            <w:tcW w:w="222" w:type="pct"/>
            <w:tcBorders>
              <w:tl2br w:val="nil"/>
              <w:tr2bl w:val="nil"/>
            </w:tcBorders>
            <w:vAlign w:val="center"/>
          </w:tcPr>
          <w:p w14:paraId="66A6A307">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9</w:t>
            </w:r>
          </w:p>
        </w:tc>
        <w:tc>
          <w:tcPr>
            <w:tcW w:w="819" w:type="pct"/>
            <w:tcBorders>
              <w:tl2br w:val="nil"/>
              <w:tr2bl w:val="nil"/>
            </w:tcBorders>
            <w:vAlign w:val="center"/>
          </w:tcPr>
          <w:p w14:paraId="6C94DA99">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基于工程胜任力提升的交能融合人才培养创新与实践</w:t>
            </w:r>
          </w:p>
        </w:tc>
        <w:tc>
          <w:tcPr>
            <w:tcW w:w="1957" w:type="pct"/>
            <w:tcBorders>
              <w:tl2br w:val="nil"/>
              <w:tr2bl w:val="nil"/>
            </w:tcBorders>
            <w:vAlign w:val="center"/>
          </w:tcPr>
          <w:p w14:paraId="01BBAC70">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长沙理工大学                           交通运输部科学研究院</w:t>
            </w:r>
          </w:p>
        </w:tc>
        <w:tc>
          <w:tcPr>
            <w:tcW w:w="2000" w:type="pct"/>
            <w:tcBorders>
              <w:tl2br w:val="nil"/>
              <w:tr2bl w:val="nil"/>
            </w:tcBorders>
            <w:vAlign w:val="center"/>
          </w:tcPr>
          <w:p w14:paraId="06B15154">
            <w:pPr>
              <w:widowControl/>
              <w:tabs>
                <w:tab w:val="left" w:pos="739"/>
              </w:tabs>
              <w:spacing w:line="320" w:lineRule="exact"/>
              <w:jc w:val="left"/>
              <w:textAlignment w:val="center"/>
              <w:rPr>
                <w:rFonts w:hint="eastAsia" w:ascii="仿宋" w:hAnsi="仿宋" w:eastAsia="仿宋" w:cs="仿宋"/>
                <w:b w:val="0"/>
                <w:bCs w:val="0"/>
                <w:color w:val="000000"/>
                <w:kern w:val="0"/>
                <w:sz w:val="32"/>
                <w:szCs w:val="32"/>
                <w:lang w:eastAsia="zh-CN" w:bidi="ar"/>
              </w:rPr>
            </w:pPr>
            <w:r>
              <w:rPr>
                <w:rFonts w:hint="eastAsia" w:ascii="仿宋" w:hAnsi="仿宋" w:eastAsia="仿宋" w:cs="仿宋"/>
                <w:b w:val="0"/>
                <w:bCs w:val="0"/>
                <w:color w:val="000000"/>
                <w:kern w:val="0"/>
                <w:sz w:val="32"/>
                <w:szCs w:val="32"/>
                <w:lang w:eastAsia="zh-CN" w:bidi="ar"/>
              </w:rPr>
              <w:t>谈传生、黄优、唐欣、陆旭东、魏建国、陈东升、于华南、李平、王伟、刘脆</w:t>
            </w:r>
          </w:p>
        </w:tc>
      </w:tr>
      <w:tr w14:paraId="351F4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832" w:hRule="atLeast"/>
        </w:trPr>
        <w:tc>
          <w:tcPr>
            <w:tcW w:w="222" w:type="pct"/>
            <w:tcBorders>
              <w:tl2br w:val="nil"/>
              <w:tr2bl w:val="nil"/>
            </w:tcBorders>
            <w:vAlign w:val="center"/>
          </w:tcPr>
          <w:p w14:paraId="7A6F6189">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10</w:t>
            </w:r>
          </w:p>
        </w:tc>
        <w:tc>
          <w:tcPr>
            <w:tcW w:w="819" w:type="pct"/>
            <w:tcBorders>
              <w:tl2br w:val="nil"/>
              <w:tr2bl w:val="nil"/>
            </w:tcBorders>
            <w:vAlign w:val="center"/>
          </w:tcPr>
          <w:p w14:paraId="388E95AB">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四川北川全球首个百兆瓦级重卡超充</w:t>
            </w:r>
          </w:p>
        </w:tc>
        <w:tc>
          <w:tcPr>
            <w:tcW w:w="1957" w:type="pct"/>
            <w:tcBorders>
              <w:tl2br w:val="nil"/>
              <w:tr2bl w:val="nil"/>
            </w:tcBorders>
            <w:vAlign w:val="center"/>
          </w:tcPr>
          <w:p w14:paraId="74725DD1">
            <w:pPr>
              <w:widowControl/>
              <w:spacing w:line="320" w:lineRule="exact"/>
              <w:jc w:val="center"/>
              <w:textAlignment w:val="center"/>
              <w:rPr>
                <w:rFonts w:hint="eastAsia" w:ascii="仿宋" w:hAnsi="仿宋" w:eastAsia="仿宋" w:cs="仿宋"/>
                <w:b w:val="0"/>
                <w:bCs w:val="0"/>
                <w:color w:val="000000"/>
                <w:kern w:val="0"/>
                <w:sz w:val="32"/>
                <w:szCs w:val="32"/>
                <w:lang w:bidi="ar"/>
              </w:rPr>
            </w:pPr>
            <w:r>
              <w:rPr>
                <w:rFonts w:hint="eastAsia" w:ascii="仿宋" w:hAnsi="仿宋" w:eastAsia="仿宋" w:cs="仿宋"/>
                <w:b w:val="0"/>
                <w:bCs w:val="0"/>
                <w:color w:val="000000"/>
                <w:kern w:val="0"/>
                <w:sz w:val="32"/>
                <w:szCs w:val="32"/>
                <w:lang w:bidi="ar"/>
              </w:rPr>
              <w:t xml:space="preserve">四川元启星光数字能源科技有限公司       </w:t>
            </w:r>
          </w:p>
          <w:p w14:paraId="785FF193">
            <w:pPr>
              <w:widowControl/>
              <w:spacing w:line="320" w:lineRule="exact"/>
              <w:jc w:val="center"/>
              <w:textAlignment w:val="center"/>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0"/>
                <w:sz w:val="32"/>
                <w:szCs w:val="32"/>
                <w:lang w:bidi="ar"/>
              </w:rPr>
              <w:t>四川华体科技有限公司                    华为数字能源技术有限公司</w:t>
            </w:r>
          </w:p>
        </w:tc>
        <w:tc>
          <w:tcPr>
            <w:tcW w:w="2000" w:type="pct"/>
            <w:tcBorders>
              <w:tl2br w:val="nil"/>
              <w:tr2bl w:val="nil"/>
            </w:tcBorders>
            <w:vAlign w:val="center"/>
          </w:tcPr>
          <w:p w14:paraId="10B5E4A0">
            <w:pPr>
              <w:widowControl/>
              <w:tabs>
                <w:tab w:val="left" w:pos="2467"/>
              </w:tabs>
              <w:spacing w:line="320" w:lineRule="exact"/>
              <w:jc w:val="left"/>
              <w:textAlignment w:val="center"/>
              <w:rPr>
                <w:rFonts w:hint="eastAsia" w:ascii="仿宋" w:hAnsi="仿宋" w:eastAsia="仿宋" w:cs="仿宋"/>
                <w:b w:val="0"/>
                <w:bCs w:val="0"/>
                <w:color w:val="000000"/>
                <w:kern w:val="0"/>
                <w:sz w:val="32"/>
                <w:szCs w:val="32"/>
                <w:lang w:eastAsia="zh-CN" w:bidi="ar"/>
              </w:rPr>
            </w:pPr>
            <w:r>
              <w:rPr>
                <w:rFonts w:hint="eastAsia" w:ascii="仿宋" w:hAnsi="仿宋" w:eastAsia="仿宋" w:cs="仿宋"/>
                <w:b w:val="0"/>
                <w:bCs w:val="0"/>
                <w:color w:val="000000"/>
                <w:kern w:val="0"/>
                <w:sz w:val="32"/>
                <w:szCs w:val="32"/>
                <w:lang w:eastAsia="zh-CN" w:bidi="ar"/>
              </w:rPr>
              <w:t>孙运红、易鹏字、陈杰、申兰博、赵文浩、刘毅、陈需、古忠炜</w:t>
            </w:r>
          </w:p>
        </w:tc>
      </w:tr>
    </w:tbl>
    <w:p w14:paraId="33721F34">
      <w:pPr>
        <w:widowControl/>
        <w:jc w:val="left"/>
        <w:textAlignment w:val="center"/>
        <w:rPr>
          <w:rFonts w:hint="eastAsia" w:ascii="仿宋" w:hAnsi="仿宋" w:eastAsia="仿宋" w:cs="仿宋"/>
          <w:color w:val="000000"/>
          <w:kern w:val="0"/>
          <w:sz w:val="32"/>
          <w:szCs w:val="32"/>
          <w:lang w:bidi="ar"/>
        </w:rPr>
      </w:pPr>
      <w:r>
        <w:rPr>
          <w:rFonts w:hint="eastAsia" w:ascii="仿宋" w:hAnsi="仿宋" w:eastAsia="仿宋" w:cs="仿宋"/>
          <w:b w:val="0"/>
          <w:bCs w:val="0"/>
          <w:color w:val="000000"/>
          <w:kern w:val="0"/>
          <w:sz w:val="32"/>
          <w:szCs w:val="32"/>
          <w:lang w:bidi="ar"/>
        </w:rPr>
        <w:t>附件1：</w:t>
      </w:r>
    </w:p>
    <w:bookmarkEnd w:id="1"/>
    <w:p w14:paraId="004BC6F5">
      <w:pPr>
        <w:spacing w:line="320" w:lineRule="exac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745"/>
    <w:rsid w:val="0009585F"/>
    <w:rsid w:val="000E084B"/>
    <w:rsid w:val="00204826"/>
    <w:rsid w:val="00757065"/>
    <w:rsid w:val="00810745"/>
    <w:rsid w:val="0089625C"/>
    <w:rsid w:val="009B3546"/>
    <w:rsid w:val="00AA1475"/>
    <w:rsid w:val="00AC4EB5"/>
    <w:rsid w:val="00B304D7"/>
    <w:rsid w:val="00BA24F2"/>
    <w:rsid w:val="00C10015"/>
    <w:rsid w:val="00D241BA"/>
    <w:rsid w:val="00F34772"/>
    <w:rsid w:val="00FF2FA7"/>
    <w:rsid w:val="0A380C7D"/>
    <w:rsid w:val="3BC05F9A"/>
    <w:rsid w:val="567D5FC2"/>
    <w:rsid w:val="6BF1586C"/>
    <w:rsid w:val="6E8E71F3"/>
    <w:rsid w:val="732D1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uiPriority w:val="0"/>
    <w:pP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qFormat/>
    <w:uiPriority w:val="0"/>
    <w:rPr>
      <w:rFonts w:asciiTheme="minorHAnsi" w:hAnsiTheme="minorHAnsi" w:eastAsiaTheme="minorEastAsia" w:cstheme="minorBidi"/>
      <w:kern w:val="2"/>
      <w:sz w:val="18"/>
      <w:szCs w:val="18"/>
    </w:rPr>
  </w:style>
  <w:style w:type="character" w:customStyle="1" w:styleId="9">
    <w:name w:val="页脚 字符"/>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866</Words>
  <Characters>873</Characters>
  <Lines>138</Lines>
  <Paragraphs>63</Paragraphs>
  <TotalTime>0</TotalTime>
  <ScaleCrop>false</ScaleCrop>
  <LinksUpToDate>false</LinksUpToDate>
  <CharactersWithSpaces>1276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2025-09-26T06:22:00Z</dcterms:created>
  <dc:creator>Administrator.DESKTOP-4FKST3N</dc:creator>
  <cp:lastModifiedBy>Administrator</cp:lastModifiedBy>
  <dcterms:modified xsi:type="dcterms:W3CDTF">2025-10-15T08:22:09Z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eyJoZGlkIjoiOWQ3MjhhYzYwNWJiMmZmOGY0YTUyNzlmODFkNjE0ODkifQ==</vt:lpwstr>
  </property>
  <property fmtid="{D5CDD505-2E9C-101B-9397-08002B2CF9AE}" pid="4" name="ICV">
    <vt:lpwstr>4AE7E90D69BF471CA45AA6D55D64AA14_12</vt:lpwstr>
  </property>
</Properties>
</file>